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E7" w:rsidRPr="00C6404B" w:rsidRDefault="004057E7" w:rsidP="004057E7">
      <w:pPr>
        <w:widowControl w:val="0"/>
        <w:spacing w:after="0" w:line="360" w:lineRule="auto"/>
        <w:jc w:val="center"/>
        <w:rPr>
          <w:color w:val="000000"/>
          <w:sz w:val="28"/>
        </w:rPr>
      </w:pPr>
      <w:bookmarkStart w:id="0" w:name="_Toc344385890"/>
      <w:r w:rsidRPr="00C6404B">
        <w:rPr>
          <w:color w:val="000000"/>
          <w:sz w:val="28"/>
        </w:rPr>
        <w:t>10. Развитие дополнительного образования</w:t>
      </w:r>
      <w:bookmarkEnd w:id="0"/>
    </w:p>
    <w:p w:rsidR="004057E7" w:rsidRPr="00C6404B" w:rsidRDefault="004057E7" w:rsidP="004057E7">
      <w:pPr>
        <w:widowControl w:val="0"/>
        <w:spacing w:after="0" w:line="360" w:lineRule="auto"/>
        <w:ind w:firstLine="709"/>
        <w:jc w:val="center"/>
        <w:rPr>
          <w:color w:val="000000"/>
          <w:sz w:val="28"/>
        </w:rPr>
      </w:pPr>
    </w:p>
    <w:p w:rsidR="004057E7" w:rsidRPr="00C6404B" w:rsidRDefault="004057E7" w:rsidP="004057E7">
      <w:pPr>
        <w:widowControl w:val="0"/>
        <w:spacing w:after="0" w:line="360" w:lineRule="auto"/>
        <w:ind w:firstLine="709"/>
        <w:rPr>
          <w:color w:val="000000"/>
          <w:sz w:val="28"/>
        </w:rPr>
      </w:pPr>
      <w:r w:rsidRPr="00C6404B">
        <w:rPr>
          <w:color w:val="000000"/>
          <w:sz w:val="28"/>
        </w:rPr>
        <w:t xml:space="preserve">Цель 1 уровня (генеральная цель по направлению): создать разумную будущему Самары, дополняющую государственную систему образования систему дополнительного образования в соответствии с основными целевыми установками на </w:t>
      </w:r>
      <w:proofErr w:type="spellStart"/>
      <w:r w:rsidRPr="00C6404B">
        <w:rPr>
          <w:color w:val="000000"/>
          <w:sz w:val="28"/>
        </w:rPr>
        <w:t>экологизацию</w:t>
      </w:r>
      <w:proofErr w:type="spellEnd"/>
      <w:r w:rsidRPr="00C6404B">
        <w:rPr>
          <w:color w:val="000000"/>
          <w:sz w:val="28"/>
        </w:rPr>
        <w:t xml:space="preserve">, инновационную </w:t>
      </w:r>
      <w:proofErr w:type="spellStart"/>
      <w:r w:rsidRPr="00C6404B">
        <w:rPr>
          <w:color w:val="000000"/>
          <w:sz w:val="28"/>
        </w:rPr>
        <w:t>технологизацию</w:t>
      </w:r>
      <w:proofErr w:type="spellEnd"/>
      <w:r w:rsidRPr="00C6404B">
        <w:rPr>
          <w:color w:val="000000"/>
          <w:sz w:val="28"/>
        </w:rPr>
        <w:t>, креативную индустриализацию и туристическую активность горожан.</w:t>
      </w:r>
      <w:bookmarkStart w:id="1" w:name="_GoBack"/>
      <w:bookmarkEnd w:id="1"/>
    </w:p>
    <w:p w:rsidR="004057E7" w:rsidRPr="00C6404B" w:rsidRDefault="004057E7" w:rsidP="004057E7">
      <w:pPr>
        <w:widowControl w:val="0"/>
        <w:spacing w:after="0" w:line="360" w:lineRule="auto"/>
        <w:jc w:val="center"/>
        <w:rPr>
          <w:color w:val="000000"/>
          <w:sz w:val="28"/>
        </w:rPr>
      </w:pPr>
      <w:r w:rsidRPr="00C6404B">
        <w:rPr>
          <w:color w:val="000000"/>
          <w:sz w:val="28"/>
        </w:rPr>
        <w:t>Политика в области развития образования</w:t>
      </w:r>
    </w:p>
    <w:p w:rsidR="004057E7" w:rsidRPr="00C6404B" w:rsidRDefault="004057E7" w:rsidP="004057E7">
      <w:pPr>
        <w:widowControl w:val="0"/>
        <w:spacing w:after="0" w:line="360" w:lineRule="auto"/>
        <w:ind w:firstLine="709"/>
        <w:rPr>
          <w:color w:val="000000"/>
          <w:sz w:val="28"/>
        </w:rPr>
      </w:pPr>
    </w:p>
    <w:tbl>
      <w:tblPr>
        <w:tblW w:w="483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270"/>
        <w:gridCol w:w="3216"/>
        <w:gridCol w:w="1732"/>
        <w:gridCol w:w="2801"/>
        <w:gridCol w:w="2713"/>
      </w:tblGrid>
      <w:tr w:rsidR="004057E7" w:rsidRPr="00C6404B" w:rsidTr="009C2996">
        <w:trPr>
          <w:trHeight w:val="20"/>
        </w:trPr>
        <w:tc>
          <w:tcPr>
            <w:tcW w:w="246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Цель 2 уровня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1. Создать условия для освоения жителями городского округа дополнительных общекультурных компетенций (в дополнение к основной системе образования) для выстраивания осознанного движения к будущему</w:t>
            </w:r>
          </w:p>
        </w:tc>
        <w:tc>
          <w:tcPr>
            <w:tcW w:w="253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Программа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Развитие системы дополнительного образования, обеспечивающего достойный уровень знаний и методической оснащенности специалистов по всем направлениям развития Самары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 №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Цели 3 уровня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Проектно-программные направления реализации </w:t>
            </w:r>
          </w:p>
        </w:tc>
        <w:tc>
          <w:tcPr>
            <w:tcW w:w="980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Ожидаемые результаты</w:t>
            </w:r>
          </w:p>
        </w:tc>
        <w:tc>
          <w:tcPr>
            <w:tcW w:w="949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Индикаторы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1.1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Обеспечить освоение жителями городского округа дополнительных общекультурных, социальных и прочих компетенций, необходимость которых порождается возрастающей сложностью и противоречивостью внешних социальных и политических процессов, межличностных и межгрупповых отношений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1.1.1. </w:t>
            </w:r>
            <w:r w:rsidRPr="00C6404B">
              <w:rPr>
                <w:color w:val="000000"/>
              </w:rPr>
              <w:t>Подпрограмма «Развитие социальной, познавательной и т</w:t>
            </w:r>
            <w:r>
              <w:rPr>
                <w:color w:val="000000"/>
              </w:rPr>
              <w:t>ворческой активности граждан»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1.1.2. </w:t>
            </w:r>
            <w:r w:rsidRPr="00C6404B">
              <w:rPr>
                <w:color w:val="000000"/>
              </w:rPr>
              <w:t>Образовательные проекты, направленные на ассимиляцию естественных процессов ценностно-культурных, научно-технических и социальных изменений (база проектов – освоение рефлексивного отношения к действительности в комплексе с информационным компонентом –</w:t>
            </w:r>
            <w:r>
              <w:rPr>
                <w:color w:val="000000"/>
              </w:rPr>
              <w:t xml:space="preserve"> </w:t>
            </w:r>
            <w:r w:rsidRPr="00C6404B">
              <w:rPr>
                <w:color w:val="000000"/>
              </w:rPr>
              <w:t>сведениями об известных процессах, опытом прогнозирования)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повышение уровня общекультурных компетенций горожан, ускорение адекватного реагирования городского сообщества на изменения глобальных цивилизационных, политических, экологических и других факторов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- </w:t>
            </w:r>
            <w:r w:rsidRPr="00C6404B">
              <w:rPr>
                <w:color w:val="000000"/>
              </w:rPr>
              <w:t>ускорение роста качества жизни горожан в условиях изменяющейся внешней среды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повышение экологического сознания горожан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повышение общего уровня здоровья горожан, в первую очередь детей и молодежи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укрепление связи поколений, соответственно, повышение роли авторитета взрослых в процессах образования детей и молодежи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улучшение социального самочувствия старшего и среднего поколений в динамичной социально-экономической и научно-технической среде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- </w:t>
            </w:r>
            <w:r w:rsidRPr="00C6404B">
              <w:rPr>
                <w:color w:val="000000"/>
              </w:rPr>
              <w:t>результаты прохождения обученными гражданами (выборочно) специальных психологи</w:t>
            </w:r>
            <w:r>
              <w:rPr>
                <w:color w:val="000000"/>
              </w:rPr>
              <w:t>ческих тестов уровня активности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 xml:space="preserve">результаты выборочного собеседования с обученными </w:t>
            </w:r>
            <w:r w:rsidRPr="00C6404B">
              <w:rPr>
                <w:color w:val="000000"/>
              </w:rPr>
              <w:lastRenderedPageBreak/>
              <w:t>гражданами выборочно на понимание современной ситуации в стране и в мире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результат</w:t>
            </w:r>
            <w:r>
              <w:rPr>
                <w:color w:val="000000"/>
              </w:rPr>
              <w:t>ы психологического тестирования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результаты квалификационных работ обученных граждан по вопросам футурологии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 xml:space="preserve">число разработанных и реализованных </w:t>
            </w:r>
            <w:proofErr w:type="spellStart"/>
            <w:r w:rsidRPr="00C6404B">
              <w:rPr>
                <w:color w:val="000000"/>
              </w:rPr>
              <w:t>экообразовательных</w:t>
            </w:r>
            <w:proofErr w:type="spellEnd"/>
            <w:r w:rsidRPr="00C6404B">
              <w:rPr>
                <w:color w:val="000000"/>
              </w:rPr>
              <w:t xml:space="preserve"> программ и проектов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динамика статистических данных о состоянии здоровья по отдельным группам населения и факторам риска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динамика результатов периодических (ежегодных) социологических исследований взаимоотношений поколений и социального самочувствия горожан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lastRenderedPageBreak/>
              <w:t>1.2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Осуществлять опережающее дополнительное обучение горожан в связи с новыми цивилизационными и урбанистическими вызовами и возможностями, обеспечение горожан дополнительными компетенциями, необходимыми для дальнейшего повышения качества жизни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1.2.1. </w:t>
            </w:r>
            <w:r w:rsidRPr="00C6404B">
              <w:rPr>
                <w:color w:val="000000"/>
              </w:rPr>
              <w:t>Подпрограмма «Образование как способ преодоления личностных кризисов»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1.2.2. </w:t>
            </w:r>
            <w:r w:rsidRPr="00C6404B">
              <w:rPr>
                <w:color w:val="000000"/>
              </w:rPr>
              <w:t>Образовательные проекты в области футурол</w:t>
            </w:r>
            <w:r>
              <w:rPr>
                <w:color w:val="000000"/>
              </w:rPr>
              <w:t>огии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1.2.3. </w:t>
            </w:r>
            <w:r w:rsidRPr="00C6404B">
              <w:rPr>
                <w:color w:val="000000"/>
              </w:rPr>
              <w:t>Проект – подготовка и запуск образовательной программы «Моделирование ответов на стратегические научно-технические и социально-политические вызовы»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lastRenderedPageBreak/>
              <w:t>1.3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Развивать дополнительное экологическое образование за счет следующих форм: школ (групп) здоровья, усиленных программ безопасности жизнедеятельности, синтеза </w:t>
            </w:r>
            <w:proofErr w:type="spellStart"/>
            <w:r w:rsidRPr="00C6404B">
              <w:rPr>
                <w:color w:val="000000"/>
              </w:rPr>
              <w:t>экошколы</w:t>
            </w:r>
            <w:proofErr w:type="spellEnd"/>
            <w:r w:rsidRPr="00C6404B">
              <w:rPr>
                <w:color w:val="000000"/>
              </w:rPr>
              <w:t xml:space="preserve"> и школы здоровья, в том числе путем организации специальных видов туризма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1.3.1. </w:t>
            </w:r>
            <w:r w:rsidRPr="00C6404B">
              <w:rPr>
                <w:color w:val="000000"/>
              </w:rPr>
              <w:t xml:space="preserve">Подпрограмма по внедрению метода Базарного и пакета «технологий здоровья» в школах, переход на </w:t>
            </w:r>
            <w:proofErr w:type="spellStart"/>
            <w:r w:rsidRPr="00C6404B">
              <w:rPr>
                <w:color w:val="000000"/>
              </w:rPr>
              <w:t>экопродукты</w:t>
            </w:r>
            <w:proofErr w:type="spellEnd"/>
            <w:r w:rsidRPr="00C6404B">
              <w:rPr>
                <w:color w:val="000000"/>
              </w:rPr>
              <w:t xml:space="preserve"> в школьном питании, внедрение элеме</w:t>
            </w:r>
            <w:r>
              <w:rPr>
                <w:color w:val="000000"/>
              </w:rPr>
              <w:t xml:space="preserve">нтов </w:t>
            </w:r>
            <w:proofErr w:type="spellStart"/>
            <w:r>
              <w:rPr>
                <w:color w:val="000000"/>
              </w:rPr>
              <w:t>экообразования</w:t>
            </w:r>
            <w:proofErr w:type="spellEnd"/>
            <w:r>
              <w:rPr>
                <w:color w:val="000000"/>
              </w:rPr>
              <w:t>, экотуризма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1.3.2. </w:t>
            </w:r>
            <w:r w:rsidRPr="00C6404B">
              <w:rPr>
                <w:color w:val="000000"/>
              </w:rPr>
              <w:t xml:space="preserve">Проект по созданию и внедрению виртуальных тренажеров опасных ситуаций в школах в курсе основ безопасности жизнедеятельности (ОБЖ) (с использованием игровых </w:t>
            </w:r>
            <w:proofErr w:type="spellStart"/>
            <w:r w:rsidRPr="00C6404B">
              <w:rPr>
                <w:color w:val="000000"/>
              </w:rPr>
              <w:t>квестов</w:t>
            </w:r>
            <w:proofErr w:type="spellEnd"/>
            <w:r w:rsidRPr="00C6404B">
              <w:rPr>
                <w:color w:val="000000"/>
              </w:rPr>
              <w:t xml:space="preserve"> в ОБЖ и городских </w:t>
            </w:r>
            <w:proofErr w:type="spellStart"/>
            <w:r w:rsidRPr="00C6404B">
              <w:rPr>
                <w:color w:val="000000"/>
              </w:rPr>
              <w:t>квест</w:t>
            </w:r>
            <w:proofErr w:type="spellEnd"/>
            <w:r w:rsidRPr="00C6404B">
              <w:rPr>
                <w:color w:val="000000"/>
              </w:rPr>
              <w:t>-МЧС-игр по типу «дозоров», дополнительных курсов экстремальных видов спорта и самозащиты)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1.4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Развить комплексные формы дополнительного образования для лиц всех возрастов, сочетающие физическую, психологическую, юридическую подготовку, развитие творческих </w:t>
            </w:r>
            <w:r w:rsidRPr="00C6404B">
              <w:rPr>
                <w:color w:val="000000"/>
              </w:rPr>
              <w:lastRenderedPageBreak/>
              <w:t>способностей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обеспечить гармонию во взаимоотношениях между поколениями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1.4.1. </w:t>
            </w:r>
            <w:r w:rsidRPr="00C6404B">
              <w:rPr>
                <w:color w:val="000000"/>
              </w:rPr>
              <w:t>Подпрограмма «Гармония поколений».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1.4.2. </w:t>
            </w:r>
            <w:r w:rsidRPr="00C6404B">
              <w:rPr>
                <w:color w:val="000000"/>
              </w:rPr>
              <w:t xml:space="preserve">Подпрограмма «Образование как способ «жизни заново» для старшего поколения» («Образование </w:t>
            </w:r>
            <w:proofErr w:type="gramStart"/>
            <w:r w:rsidRPr="00C6404B">
              <w:rPr>
                <w:color w:val="000000"/>
              </w:rPr>
              <w:t>новых</w:t>
            </w:r>
            <w:proofErr w:type="gramEnd"/>
            <w:r w:rsidRPr="00C6404B">
              <w:rPr>
                <w:color w:val="000000"/>
              </w:rPr>
              <w:t xml:space="preserve"> старых», «Бабушкины школы», «Золота</w:t>
            </w:r>
            <w:r>
              <w:rPr>
                <w:color w:val="000000"/>
              </w:rPr>
              <w:t>я Осень», «Третий возраст»</w:t>
            </w:r>
            <w:r w:rsidRPr="00C6404B">
              <w:rPr>
                <w:color w:val="000000"/>
              </w:rPr>
              <w:t>).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1.4.3. </w:t>
            </w:r>
            <w:r w:rsidRPr="00C6404B">
              <w:rPr>
                <w:color w:val="000000"/>
              </w:rPr>
              <w:t xml:space="preserve">Подпрограмма по стимулированию старших поколений к освоению работы в </w:t>
            </w:r>
            <w:r w:rsidRPr="00C6404B">
              <w:rPr>
                <w:color w:val="000000"/>
              </w:rPr>
              <w:lastRenderedPageBreak/>
              <w:t>информационной среде для достижения взаимопонимания с детьми, преод</w:t>
            </w:r>
            <w:r>
              <w:rPr>
                <w:color w:val="000000"/>
              </w:rPr>
              <w:t xml:space="preserve">оления «цифрового разрыва» 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1.4.4. </w:t>
            </w:r>
            <w:r w:rsidRPr="00C6404B">
              <w:rPr>
                <w:color w:val="000000"/>
              </w:rPr>
              <w:t>Проект «Основание» – история жизни семьи для буд</w:t>
            </w:r>
            <w:r>
              <w:rPr>
                <w:color w:val="000000"/>
              </w:rPr>
              <w:t>ущих поколений, связь поколений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1.4.5. </w:t>
            </w:r>
            <w:r w:rsidRPr="00C6404B">
              <w:rPr>
                <w:color w:val="000000"/>
              </w:rPr>
              <w:t>Проект «Семейное образование» – для совместного прохождения несколькими поколениями одной семьи («</w:t>
            </w:r>
            <w:proofErr w:type="spellStart"/>
            <w:r w:rsidRPr="00C6404B">
              <w:rPr>
                <w:color w:val="000000"/>
              </w:rPr>
              <w:t>реинтеграция</w:t>
            </w:r>
            <w:proofErr w:type="spellEnd"/>
            <w:r w:rsidRPr="00C6404B">
              <w:rPr>
                <w:color w:val="000000"/>
              </w:rPr>
              <w:t xml:space="preserve"> семьи»)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1.4.6. </w:t>
            </w:r>
            <w:r w:rsidRPr="00C6404B">
              <w:rPr>
                <w:color w:val="000000"/>
              </w:rPr>
              <w:t>Проект «Взрослый сад» – развитие познавательной активности, креативности и повышение темпа восприя</w:t>
            </w:r>
            <w:r>
              <w:rPr>
                <w:color w:val="000000"/>
              </w:rPr>
              <w:t>тия у взрослых и «новых старых»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1.4.7. </w:t>
            </w:r>
            <w:r w:rsidRPr="00C6404B">
              <w:rPr>
                <w:color w:val="000000"/>
              </w:rPr>
              <w:t xml:space="preserve">Проект – подготовка и запуск образовательной программы дополнительного образования </w:t>
            </w:r>
            <w:r>
              <w:rPr>
                <w:color w:val="000000"/>
              </w:rPr>
              <w:t>взрослых «Школа для родителей»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lastRenderedPageBreak/>
              <w:t>1.5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bCs/>
                <w:color w:val="000000"/>
              </w:rPr>
              <w:t xml:space="preserve">Обеспечить поддержание межкультурной и межнациональной гармонии в </w:t>
            </w:r>
            <w:r w:rsidRPr="00C6404B">
              <w:rPr>
                <w:color w:val="000000"/>
              </w:rPr>
              <w:t>обществе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1.5.1. </w:t>
            </w:r>
            <w:r w:rsidRPr="00C6404B">
              <w:rPr>
                <w:color w:val="000000"/>
              </w:rPr>
              <w:t>Проект «Развитие национальной толерантности и привитие нормы взаимопомощи при совместном обучении».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1.5.2. </w:t>
            </w:r>
            <w:r w:rsidRPr="00C6404B">
              <w:rPr>
                <w:color w:val="000000"/>
              </w:rPr>
              <w:t>Подпрограмма освоения людьми разных национальностей языка</w:t>
            </w:r>
            <w:r>
              <w:rPr>
                <w:color w:val="000000"/>
              </w:rPr>
              <w:t>, истории и традиций друг друга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1.5.3. </w:t>
            </w:r>
            <w:r w:rsidRPr="00C6404B">
              <w:rPr>
                <w:color w:val="000000"/>
              </w:rPr>
              <w:t>Проект «Запуск дополнительных модулей (история религий, сказки и притчи, традиции питания и одежды) к образовательной программе «Основы религиозных культур и светская этика»</w:t>
            </w:r>
          </w:p>
        </w:tc>
        <w:tc>
          <w:tcPr>
            <w:tcW w:w="980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</w:p>
        </w:tc>
        <w:tc>
          <w:tcPr>
            <w:tcW w:w="949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1.6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bCs/>
                <w:color w:val="000000"/>
              </w:rPr>
            </w:pPr>
            <w:r w:rsidRPr="00C6404B">
              <w:rPr>
                <w:color w:val="000000"/>
              </w:rPr>
              <w:t xml:space="preserve">Обеспечить освоение учащимися способов взаимодействия человека с окружающей средой, </w:t>
            </w:r>
            <w:r w:rsidRPr="00C6404B">
              <w:rPr>
                <w:color w:val="000000"/>
              </w:rPr>
              <w:lastRenderedPageBreak/>
              <w:t>создающего для него ресурсы жизнедеятельности без ущерба для среды и опасности для человека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1.6.1. </w:t>
            </w:r>
            <w:r w:rsidRPr="00C6404B">
              <w:rPr>
                <w:color w:val="000000"/>
              </w:rPr>
              <w:t>Проект – подготовка и запуск образовательной программы «Развитие коммуникативных компетенций».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1.6.2. </w:t>
            </w:r>
            <w:r w:rsidRPr="00C6404B">
              <w:rPr>
                <w:color w:val="000000"/>
              </w:rPr>
              <w:t xml:space="preserve">Подпрограмма развития </w:t>
            </w:r>
            <w:r w:rsidRPr="00C6404B">
              <w:rPr>
                <w:color w:val="000000"/>
              </w:rPr>
              <w:lastRenderedPageBreak/>
              <w:t xml:space="preserve">экологического образования, в том числе проект – синтез </w:t>
            </w:r>
            <w:proofErr w:type="spellStart"/>
            <w:r w:rsidRPr="00C6404B">
              <w:rPr>
                <w:color w:val="000000"/>
              </w:rPr>
              <w:t>экошколы</w:t>
            </w:r>
            <w:proofErr w:type="spellEnd"/>
            <w:r w:rsidRPr="00C6404B">
              <w:rPr>
                <w:color w:val="000000"/>
              </w:rPr>
              <w:t xml:space="preserve"> и школы здоровья путем организации специальных видов образователь</w:t>
            </w:r>
            <w:r>
              <w:rPr>
                <w:color w:val="000000"/>
              </w:rPr>
              <w:t>ного туризма и экотуризма и другие мероприятия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1.6.3. </w:t>
            </w:r>
            <w:r w:rsidRPr="00C6404B">
              <w:rPr>
                <w:color w:val="000000"/>
              </w:rPr>
              <w:t>Проект – подготовка и запуск образовательной программы «Создание ресурсов для жизни и деятельности, научно-технического и социального прогресса в режиме устойчивого развития»</w:t>
            </w:r>
          </w:p>
        </w:tc>
        <w:tc>
          <w:tcPr>
            <w:tcW w:w="980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</w:p>
        </w:tc>
        <w:tc>
          <w:tcPr>
            <w:tcW w:w="949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lastRenderedPageBreak/>
              <w:t>1.7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bCs/>
                <w:color w:val="000000"/>
              </w:rPr>
            </w:pPr>
            <w:r w:rsidRPr="00C6404B">
              <w:rPr>
                <w:color w:val="000000"/>
              </w:rPr>
              <w:t>Создать условия для использования возможностей и предотвращения опасностей нахождения человека в неконтролируемой глобальной информационной среде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1.7.1. </w:t>
            </w:r>
            <w:r w:rsidRPr="00C6404B">
              <w:rPr>
                <w:color w:val="000000"/>
              </w:rPr>
              <w:t>Проект – подготовка и запуск образовательной программы «Взаимод</w:t>
            </w:r>
            <w:r>
              <w:rPr>
                <w:color w:val="000000"/>
              </w:rPr>
              <w:t>ействие в информационной среде»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1.7.2. </w:t>
            </w:r>
            <w:r w:rsidRPr="00C6404B">
              <w:rPr>
                <w:color w:val="000000"/>
              </w:rPr>
              <w:t>Проект – формирование новых методов и каналов по</w:t>
            </w:r>
            <w:r>
              <w:rPr>
                <w:color w:val="000000"/>
              </w:rPr>
              <w:t>дачи образовательной информации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1.7.3. </w:t>
            </w:r>
            <w:r w:rsidRPr="00C6404B">
              <w:rPr>
                <w:color w:val="000000"/>
              </w:rPr>
              <w:t xml:space="preserve">Проект – разработка </w:t>
            </w:r>
            <w:proofErr w:type="gramStart"/>
            <w:r w:rsidRPr="00C6404B">
              <w:rPr>
                <w:color w:val="000000"/>
              </w:rPr>
              <w:t>методов предотвращения угрозы размывания самоопределения</w:t>
            </w:r>
            <w:proofErr w:type="gramEnd"/>
            <w:r w:rsidRPr="00C6404B">
              <w:rPr>
                <w:color w:val="000000"/>
              </w:rPr>
              <w:t xml:space="preserve"> личности, потери культурной, цивилизационной и национальной идентичности, разрушения культурных кодов в неконтролируемой информационной среде</w:t>
            </w:r>
          </w:p>
        </w:tc>
        <w:tc>
          <w:tcPr>
            <w:tcW w:w="980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</w:p>
        </w:tc>
        <w:tc>
          <w:tcPr>
            <w:tcW w:w="949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246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Цель 2 уровня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2. Способствовать освоению горожанами профессиональных компетенций (в дополнение к </w:t>
            </w:r>
            <w:proofErr w:type="gramStart"/>
            <w:r w:rsidRPr="00C6404B">
              <w:rPr>
                <w:color w:val="000000"/>
              </w:rPr>
              <w:t>освоенным</w:t>
            </w:r>
            <w:proofErr w:type="gramEnd"/>
            <w:r w:rsidRPr="00C6404B">
              <w:rPr>
                <w:color w:val="000000"/>
              </w:rPr>
              <w:t xml:space="preserve"> ранее в системе основного профессионального образования) и усилить их прикладную направленность и творческую ориентацию</w:t>
            </w:r>
          </w:p>
        </w:tc>
        <w:tc>
          <w:tcPr>
            <w:tcW w:w="253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Программа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Развитие системы дополнительного образования, обеспечивающего достойный уровень знаний и методической оснащенности специалистов по всем направлениям развития Самары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2.1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Создать горожанам возможность освоения дополнительных компетенций для выполнения </w:t>
            </w:r>
            <w:r w:rsidRPr="00C6404B">
              <w:rPr>
                <w:color w:val="000000"/>
              </w:rPr>
              <w:lastRenderedPageBreak/>
              <w:t>профессиональных обязанностей в избранном виде деятельности и обеспечения профессиональной мобильности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2.1.1. </w:t>
            </w:r>
            <w:r w:rsidRPr="00C6404B">
              <w:rPr>
                <w:color w:val="000000"/>
              </w:rPr>
              <w:t xml:space="preserve">Подпрограмма по формированию </w:t>
            </w:r>
            <w:proofErr w:type="spellStart"/>
            <w:r w:rsidRPr="00C6404B">
              <w:rPr>
                <w:color w:val="000000"/>
              </w:rPr>
              <w:t>надпредметных</w:t>
            </w:r>
            <w:proofErr w:type="spellEnd"/>
            <w:r w:rsidRPr="00C6404B">
              <w:rPr>
                <w:color w:val="000000"/>
              </w:rPr>
              <w:t xml:space="preserve"> навыков и технологий «скоростного» обу</w:t>
            </w:r>
            <w:r>
              <w:rPr>
                <w:color w:val="000000"/>
              </w:rPr>
              <w:t xml:space="preserve">чения и </w:t>
            </w:r>
            <w:proofErr w:type="spellStart"/>
            <w:r>
              <w:rPr>
                <w:color w:val="000000"/>
              </w:rPr>
              <w:t>импринтирования</w:t>
            </w:r>
            <w:proofErr w:type="spellEnd"/>
            <w:r>
              <w:rPr>
                <w:color w:val="000000"/>
              </w:rPr>
              <w:t xml:space="preserve"> навыков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2.1.2. </w:t>
            </w:r>
            <w:r w:rsidRPr="00C6404B">
              <w:rPr>
                <w:color w:val="000000"/>
              </w:rPr>
              <w:t xml:space="preserve">Образовательные проекты для </w:t>
            </w:r>
            <w:r w:rsidRPr="00C6404B">
              <w:rPr>
                <w:color w:val="000000"/>
              </w:rPr>
              <w:lastRenderedPageBreak/>
              <w:t xml:space="preserve">формирования </w:t>
            </w:r>
            <w:r>
              <w:rPr>
                <w:color w:val="000000"/>
              </w:rPr>
              <w:t>ситуационно-сценарного мышления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2.1.3. </w:t>
            </w:r>
            <w:r w:rsidRPr="00C6404B">
              <w:rPr>
                <w:color w:val="000000"/>
              </w:rPr>
              <w:t xml:space="preserve">Подпрограмма реализации образовательных проектов, направленных на обеспечение </w:t>
            </w:r>
            <w:proofErr w:type="spellStart"/>
            <w:r w:rsidRPr="00C6404B">
              <w:rPr>
                <w:color w:val="000000"/>
              </w:rPr>
              <w:t>межпрофессиональной</w:t>
            </w:r>
            <w:proofErr w:type="spellEnd"/>
            <w:r w:rsidRPr="00C6404B">
              <w:rPr>
                <w:color w:val="000000"/>
              </w:rPr>
              <w:t xml:space="preserve"> коммуникации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- </w:t>
            </w:r>
            <w:r w:rsidRPr="00C6404B">
              <w:rPr>
                <w:color w:val="000000"/>
              </w:rPr>
              <w:t xml:space="preserve">ускорение и повышение эффективности образовательных процессов в сфере </w:t>
            </w:r>
            <w:r w:rsidRPr="00C6404B">
              <w:rPr>
                <w:color w:val="000000"/>
              </w:rPr>
              <w:lastRenderedPageBreak/>
              <w:t>профессионального образования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повышение эффективности разработки и реализации проектов по направлениям, предусмотренным Стратегией комплексного развития городского округа Самара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интенсификация подготовки резерва рабочих кадров и повышение уровня подготовленности абитуриентов, поступающих в образовательные учреждения среднего и высшего профессионального образования, по избранному образовательному направлению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- </w:t>
            </w:r>
            <w:r w:rsidRPr="00C6404B">
              <w:rPr>
                <w:color w:val="000000"/>
              </w:rPr>
              <w:t>результаты прохождения обученными гражданами</w:t>
            </w:r>
            <w:r>
              <w:rPr>
                <w:color w:val="000000"/>
              </w:rPr>
              <w:t xml:space="preserve"> (выборочно) </w:t>
            </w:r>
            <w:r>
              <w:rPr>
                <w:color w:val="000000"/>
              </w:rPr>
              <w:lastRenderedPageBreak/>
              <w:t>специальных тестов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результаты прохождения обученными гражданами специальных</w:t>
            </w:r>
            <w:r>
              <w:rPr>
                <w:color w:val="000000"/>
              </w:rPr>
              <w:t xml:space="preserve"> (квалификационных) деловых игр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результаты защиты квалифи</w:t>
            </w:r>
            <w:r>
              <w:rPr>
                <w:color w:val="000000"/>
              </w:rPr>
              <w:t>кационных работ проектного типа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результаты квалификационных дело</w:t>
            </w:r>
            <w:r>
              <w:rPr>
                <w:color w:val="000000"/>
              </w:rPr>
              <w:t>вых игр по управлению проектами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результаты квалификационных испытаний в форме тестов, решения производственных ситуаций (кейсов) или собеседования (в зависимости от предмета образовательной программы)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lastRenderedPageBreak/>
              <w:t>2.2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Подготовить кадровое обеспечение реализации стратегических направлений, предусмотренных Стратегией комплексного развития городского округа Самара, и повысить эффективность деятельности горожан для умножения ресурсов жизни и деятельности в городском округе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2.2.1. </w:t>
            </w:r>
            <w:r w:rsidRPr="00C6404B">
              <w:rPr>
                <w:color w:val="000000"/>
              </w:rPr>
              <w:t>Образовательные проекты для развития проектного мышления и креативных спос</w:t>
            </w:r>
            <w:r>
              <w:rPr>
                <w:color w:val="000000"/>
              </w:rPr>
              <w:t>обностей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2.2.2. </w:t>
            </w:r>
            <w:r w:rsidRPr="00C6404B">
              <w:rPr>
                <w:color w:val="000000"/>
              </w:rPr>
              <w:t>Образовательные проекты по формированию навыков управления проектами (создание реализуемого будущего)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2.3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Организовать дополнительные образовательные программы прикладной направленности, в том числе стажировки, наставничество формирование постоянных баз для проведения стажировок в местных организациях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2.3</w:t>
            </w:r>
            <w:r>
              <w:rPr>
                <w:color w:val="000000"/>
              </w:rPr>
              <w:t>.1. </w:t>
            </w:r>
            <w:r w:rsidRPr="00C6404B">
              <w:rPr>
                <w:color w:val="000000"/>
              </w:rPr>
              <w:t>Проект «Сетевые «дворцы пионеров»» (для возрождения научно-технического творчества и кр</w:t>
            </w:r>
            <w:r>
              <w:rPr>
                <w:color w:val="000000"/>
              </w:rPr>
              <w:t>ужков с «сетевой» координацией)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2.3.2. </w:t>
            </w:r>
            <w:r w:rsidRPr="00C6404B">
              <w:rPr>
                <w:color w:val="000000"/>
              </w:rPr>
              <w:t>Проект «</w:t>
            </w:r>
            <w:r>
              <w:rPr>
                <w:color w:val="000000"/>
              </w:rPr>
              <w:t xml:space="preserve">Образовательные клубы» </w:t>
            </w:r>
            <w:r w:rsidRPr="00C6404B">
              <w:rPr>
                <w:color w:val="000000"/>
              </w:rPr>
              <w:t>как дополняющая альтернатива школе, в том числе «клубы на брендах», дополнительное религиозное образование (традиционные религии)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246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Цель 2 уровня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3. Создать систему стимулирования исполнителей и координации реализации дополнительных образовательных программ, проектов и мероприятий в сфере дополнительного образования</w:t>
            </w:r>
          </w:p>
        </w:tc>
        <w:tc>
          <w:tcPr>
            <w:tcW w:w="253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Программа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Развитие системы дополнительного образования, обеспечивающего достойный уровень знаний и методической оснащенности специалистов по всем направлениям развития Самары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3.1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Повысить </w:t>
            </w:r>
            <w:r w:rsidRPr="00C6404B">
              <w:rPr>
                <w:color w:val="000000"/>
              </w:rPr>
              <w:lastRenderedPageBreak/>
              <w:t>заинтересованность в реализации проектов дополнительного образования педагогов, стремящихся к инновациям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3.1.1. </w:t>
            </w:r>
            <w:r w:rsidRPr="00C6404B">
              <w:rPr>
                <w:color w:val="000000"/>
              </w:rPr>
              <w:t xml:space="preserve">Подпрограмма по формированию </w:t>
            </w:r>
            <w:r w:rsidRPr="00C6404B">
              <w:rPr>
                <w:color w:val="000000"/>
              </w:rPr>
              <w:lastRenderedPageBreak/>
              <w:t>новых подходов к переосмыслению педагогами дополнительного образования как принципиальных результатов своей деятельности (содержания и условий взаимодействия образованного человека с материальной, информационной, социальной и культурной средой), так и процесса образования и средств его осуществления.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3.1.2. </w:t>
            </w:r>
            <w:r w:rsidRPr="00C6404B">
              <w:rPr>
                <w:color w:val="000000"/>
              </w:rPr>
              <w:t xml:space="preserve">Проект по подборке образовательных сред по </w:t>
            </w:r>
            <w:proofErr w:type="spellStart"/>
            <w:r w:rsidRPr="00C6404B">
              <w:rPr>
                <w:color w:val="000000"/>
              </w:rPr>
              <w:t>психотипам</w:t>
            </w:r>
            <w:proofErr w:type="spellEnd"/>
            <w:r w:rsidRPr="00C6404B">
              <w:rPr>
                <w:color w:val="000000"/>
              </w:rPr>
              <w:t xml:space="preserve"> в дополнительном образовании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- </w:t>
            </w:r>
            <w:r w:rsidRPr="00C6404B">
              <w:rPr>
                <w:color w:val="000000"/>
              </w:rPr>
              <w:t xml:space="preserve">повышение </w:t>
            </w:r>
            <w:r w:rsidRPr="00C6404B">
              <w:rPr>
                <w:color w:val="000000"/>
              </w:rPr>
              <w:lastRenderedPageBreak/>
              <w:t>эффективности педагогической деятельности в системе дополнительного образования путем вовлечения в нее более квалифицированных и мотивированных педагогических кадров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повышение уровня освоения учащимися общекультурных и профессиональных компетенций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повышение эффективности педагогической деятельности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повышение актуальности информации, используемой педагогами в образовательных процессах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- </w:t>
            </w:r>
            <w:r w:rsidRPr="00C6404B">
              <w:rPr>
                <w:color w:val="000000"/>
              </w:rPr>
              <w:t xml:space="preserve">динамика результатов </w:t>
            </w:r>
            <w:r w:rsidRPr="00C6404B">
              <w:rPr>
                <w:color w:val="000000"/>
              </w:rPr>
              <w:lastRenderedPageBreak/>
              <w:t>квалификационных испытаний обученных граждан по мере реализации программы (с использованием статистических методов искл</w:t>
            </w:r>
            <w:r>
              <w:rPr>
                <w:color w:val="000000"/>
              </w:rPr>
              <w:t>ючения влияния других факторов)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динамика результатов квалификационных испытаний обученных граждан по мере внедрения инновационных (игро</w:t>
            </w:r>
            <w:r>
              <w:rPr>
                <w:color w:val="000000"/>
              </w:rPr>
              <w:t>вых) образовательных технологий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динамика результатов квалификационных испытаний обученных граждан по мере вне</w:t>
            </w:r>
            <w:r>
              <w:rPr>
                <w:color w:val="000000"/>
              </w:rPr>
              <w:t>дрения инновационных технологий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динамика результатов квалификационных испытаний обученных граждан по мере реализации программ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lastRenderedPageBreak/>
              <w:t>3.2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Повысить степень применения новых образовательных технологий с широким использованием игры как технологии обучения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3.2.1. </w:t>
            </w:r>
            <w:r w:rsidRPr="00C6404B">
              <w:rPr>
                <w:color w:val="000000"/>
              </w:rPr>
              <w:t xml:space="preserve">Проекты по использованию идеи стратегических компьютерных сетевых игр с заменой фантастических сюжетов </w:t>
            </w:r>
            <w:proofErr w:type="gramStart"/>
            <w:r w:rsidRPr="00C6404B">
              <w:rPr>
                <w:color w:val="000000"/>
              </w:rPr>
              <w:t>реальными</w:t>
            </w:r>
            <w:proofErr w:type="gramEnd"/>
            <w:r w:rsidRPr="00C6404B">
              <w:rPr>
                <w:color w:val="000000"/>
              </w:rPr>
              <w:t xml:space="preserve">, требующими знания истории, литературы, права, математики, физики, химии; по использованию обучающих настольных и полевых </w:t>
            </w:r>
            <w:proofErr w:type="spellStart"/>
            <w:r w:rsidRPr="00C6404B">
              <w:rPr>
                <w:color w:val="000000"/>
              </w:rPr>
              <w:t>реконструкторских</w:t>
            </w:r>
            <w:proofErr w:type="spellEnd"/>
            <w:r w:rsidRPr="00C6404B">
              <w:rPr>
                <w:color w:val="000000"/>
              </w:rPr>
              <w:t xml:space="preserve"> и ролевых игр на исторические и историко-культурные сюжеты; по организации широкомасштабных соревнований с использованием всех видов таких игр 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3.3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Сформировать новые каналы и способы подачи образовательной информации: </w:t>
            </w:r>
            <w:proofErr w:type="gramStart"/>
            <w:r w:rsidRPr="00C6404B">
              <w:rPr>
                <w:color w:val="000000"/>
              </w:rPr>
              <w:t>вики-среду</w:t>
            </w:r>
            <w:proofErr w:type="gramEnd"/>
            <w:r w:rsidRPr="00C6404B">
              <w:rPr>
                <w:color w:val="000000"/>
              </w:rPr>
              <w:t xml:space="preserve"> (информационные технологии одновременной коллективной работы над материалом), интерактивные методы, видеоконференции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3.3.1. </w:t>
            </w:r>
            <w:r w:rsidRPr="00C6404B">
              <w:rPr>
                <w:color w:val="000000"/>
              </w:rPr>
              <w:t>Подпрограмма по разработке современной системы подачи образовательной информации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3.3.2. </w:t>
            </w:r>
            <w:r w:rsidRPr="00C6404B">
              <w:rPr>
                <w:color w:val="000000"/>
              </w:rPr>
              <w:t>Проект «</w:t>
            </w:r>
            <w:proofErr w:type="gramStart"/>
            <w:r w:rsidRPr="00C6404B">
              <w:rPr>
                <w:color w:val="000000"/>
              </w:rPr>
              <w:t>Вики-среда</w:t>
            </w:r>
            <w:proofErr w:type="gramEnd"/>
            <w:r w:rsidRPr="00C6404B">
              <w:rPr>
                <w:color w:val="000000"/>
              </w:rPr>
              <w:t xml:space="preserve"> – новый канал подачи образовательной информации» 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3.4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Обеспечить высокое качество образования </w:t>
            </w:r>
            <w:r w:rsidRPr="00C6404B">
              <w:rPr>
                <w:color w:val="000000"/>
              </w:rPr>
              <w:lastRenderedPageBreak/>
              <w:t>благодаря личной вовлеченности преподавателей в процессы научно-технического, технологического, организационного, социально-экономического развития городского округа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3.4.1. </w:t>
            </w:r>
            <w:r w:rsidRPr="00C6404B">
              <w:rPr>
                <w:color w:val="000000"/>
              </w:rPr>
              <w:t>Дополнительные программы «смены профиля» для учительского состава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3.4.2. </w:t>
            </w:r>
            <w:r w:rsidRPr="00C6404B">
              <w:rPr>
                <w:color w:val="000000"/>
              </w:rPr>
              <w:t>Подпрограмма «Качество образования – критерий развития городского округа Самара»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246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lastRenderedPageBreak/>
              <w:t>Цель 2 уровня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4. Осуществить необходимые институциональные изменения в системе образования городского округа, необходимые для приобретения горожанами дополнительных знаний и компетенций</w:t>
            </w:r>
          </w:p>
        </w:tc>
        <w:tc>
          <w:tcPr>
            <w:tcW w:w="253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Программа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Развитие системы дополнительного образования, обеспечивающего достойный уровень знаний и методической оснащенности специалистов по всем направлениям развития Самары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4.1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Организовать регулярный анализ внешних процессов ценностно-культурных, научно-технических и социальных изменений, выявление основных трендов изменения этих процессов и вновь возникающих стратегических вызовов на предмет соответствия им образовательной системы городского округа Самара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4.1.1. </w:t>
            </w:r>
            <w:r w:rsidRPr="00C6404B">
              <w:rPr>
                <w:color w:val="000000"/>
              </w:rPr>
              <w:t>Подпрограмма «Мониторинг внешних процессов» (с учетом ценностно-культурных, научно-технических и социальных изменений, с выявлением основных трендов изменения этих процессов и вновь возникающих стратегических вызовов на предмет соответствия им образовательной системы городского округа Самара)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выявление проблем и направлений дальнейшего совершенствования образовательной системы городского округа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методическое обеспечение реализации соответствующих образовательных программ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возможность эффективного муниципального управления реализацией настоящего направления Стратегии комплексного развития городского округа Самара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экспер</w:t>
            </w:r>
            <w:r>
              <w:rPr>
                <w:color w:val="000000"/>
              </w:rPr>
              <w:t>тная оценка результатов анализа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число образовательных программ, обеспеченных полными учебно-методическими комплек</w:t>
            </w:r>
            <w:r>
              <w:rPr>
                <w:color w:val="000000"/>
              </w:rPr>
              <w:t>сами по существующим нормативам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 xml:space="preserve">экспертные оценки результатов реализации </w:t>
            </w:r>
            <w:r>
              <w:rPr>
                <w:color w:val="000000"/>
              </w:rPr>
              <w:t>муниципальной целевой программы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 xml:space="preserve">оценки коммерческой и бюджетной эффективности реализации проектов </w:t>
            </w:r>
            <w:proofErr w:type="spellStart"/>
            <w:r w:rsidRPr="00C6404B">
              <w:rPr>
                <w:color w:val="000000"/>
              </w:rPr>
              <w:t>муниципально</w:t>
            </w:r>
            <w:proofErr w:type="spellEnd"/>
            <w:r w:rsidRPr="00C6404B">
              <w:rPr>
                <w:color w:val="000000"/>
              </w:rPr>
              <w:t>-частного партнерства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4.2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Разработать образовательные программы, создающие условия для освоения горожанами (в режиме дополнительного образования) общекультурных и профессиональных </w:t>
            </w:r>
            <w:r w:rsidRPr="00C6404B">
              <w:rPr>
                <w:color w:val="000000"/>
              </w:rPr>
              <w:lastRenderedPageBreak/>
              <w:t>компетенций, необходимых для включения в современные цивилизационные процессы или противодействия им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4.2.1. </w:t>
            </w:r>
            <w:r w:rsidRPr="00C6404B">
              <w:rPr>
                <w:color w:val="000000"/>
              </w:rPr>
              <w:t xml:space="preserve">Подпрограмма «Образование в </w:t>
            </w:r>
            <w:r>
              <w:rPr>
                <w:color w:val="000000"/>
              </w:rPr>
              <w:t>городском округе</w:t>
            </w:r>
            <w:r w:rsidRPr="00C6404B">
              <w:rPr>
                <w:color w:val="000000"/>
              </w:rPr>
              <w:t xml:space="preserve"> Самара – 21 век» (разделы «Человек и Мир», «Образование в глобальной информационной среде», «Построение Будущего»).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4.2.2. </w:t>
            </w:r>
            <w:r w:rsidRPr="00C6404B">
              <w:rPr>
                <w:color w:val="000000"/>
              </w:rPr>
              <w:t xml:space="preserve">Проект «Организация и проведение конкурса инновационных образовательных инициатив (в том числе образовательных </w:t>
            </w:r>
            <w:r w:rsidRPr="00C6404B">
              <w:rPr>
                <w:color w:val="000000"/>
              </w:rPr>
              <w:lastRenderedPageBreak/>
              <w:t>технологий)» реализуется ежегодно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lastRenderedPageBreak/>
              <w:t>4.3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Инициировать Департаментом образования Администрации городского округа Самара разработку комплексной муниципальной целевой программы по запуску и реализации образовательных программ и иных мероприятий дополнительного образования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4.3.1. </w:t>
            </w:r>
            <w:r w:rsidRPr="00C6404B">
              <w:rPr>
                <w:color w:val="000000"/>
              </w:rPr>
              <w:t>Подпрограмма по запуску и реализации разработанных образовательных программ, проектов и иных мероприятий в сфере дополнительного образования.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4.3.2. </w:t>
            </w:r>
            <w:r w:rsidRPr="00C6404B">
              <w:rPr>
                <w:color w:val="000000"/>
              </w:rPr>
              <w:t>Проект «</w:t>
            </w:r>
            <w:proofErr w:type="spellStart"/>
            <w:r w:rsidRPr="00C6404B">
              <w:rPr>
                <w:color w:val="000000"/>
              </w:rPr>
              <w:t>Муниципально</w:t>
            </w:r>
            <w:proofErr w:type="spellEnd"/>
            <w:r w:rsidRPr="00C6404B">
              <w:rPr>
                <w:color w:val="000000"/>
              </w:rPr>
              <w:t>-частное партнерство в сфере дополнительного образования для нужд экономики и социальной сферы городского округа Самара»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246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Цель 2 уровня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5. Обеспечить поддержание, развитие и реактивацию познавательной активности </w:t>
            </w:r>
            <w:proofErr w:type="gramStart"/>
            <w:r w:rsidRPr="00C6404B">
              <w:rPr>
                <w:color w:val="000000"/>
              </w:rPr>
              <w:t>личности</w:t>
            </w:r>
            <w:proofErr w:type="gramEnd"/>
            <w:r w:rsidRPr="00C6404B">
              <w:rPr>
                <w:color w:val="000000"/>
              </w:rPr>
              <w:t xml:space="preserve"> и ее включенность в социокультурную среду</w:t>
            </w:r>
          </w:p>
        </w:tc>
        <w:tc>
          <w:tcPr>
            <w:tcW w:w="253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Программа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 Развитие социальной, познавательной и творческой активности горожан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5.1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Сформировать деятельностное и социальное самоопределение 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5.1.1. </w:t>
            </w:r>
            <w:r w:rsidRPr="00C6404B">
              <w:rPr>
                <w:color w:val="000000"/>
              </w:rPr>
              <w:t xml:space="preserve">Проект – подготовка и запуск образовательной программы «Открой свой Дар и </w:t>
            </w:r>
            <w:proofErr w:type="spellStart"/>
            <w:r w:rsidRPr="00C6404B">
              <w:rPr>
                <w:color w:val="000000"/>
              </w:rPr>
              <w:t>поДАРи</w:t>
            </w:r>
            <w:proofErr w:type="spellEnd"/>
            <w:r w:rsidRPr="00C6404B">
              <w:rPr>
                <w:color w:val="000000"/>
              </w:rPr>
              <w:t xml:space="preserve"> его людям»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в ближайшей перспективе – повышение эффективности образовательной деятельности, успеваемости учащихся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 xml:space="preserve">в более отдаленной перспективе – повышение инновационной активности населения, эффективности </w:t>
            </w:r>
            <w:r w:rsidRPr="00C6404B">
              <w:rPr>
                <w:color w:val="000000"/>
              </w:rPr>
              <w:lastRenderedPageBreak/>
              <w:t>творческой деятельности в научной, инженерной, управленческой и политической сферах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- </w:t>
            </w:r>
            <w:r w:rsidRPr="00C6404B">
              <w:rPr>
                <w:color w:val="000000"/>
              </w:rPr>
              <w:t>результаты испытаний (в форме специальных игр и тестов) творческого потенциала и системности мышл</w:t>
            </w:r>
            <w:r>
              <w:rPr>
                <w:color w:val="000000"/>
              </w:rPr>
              <w:t>ения учащихся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 xml:space="preserve">динамика результатов периодических (ежегодных) социологических исследований </w:t>
            </w:r>
            <w:proofErr w:type="spellStart"/>
            <w:r w:rsidRPr="00C6404B">
              <w:rPr>
                <w:color w:val="000000"/>
              </w:rPr>
              <w:t>деятельностного</w:t>
            </w:r>
            <w:proofErr w:type="spellEnd"/>
            <w:r w:rsidRPr="00C6404B">
              <w:rPr>
                <w:color w:val="000000"/>
              </w:rPr>
              <w:t xml:space="preserve"> (профессионального) и </w:t>
            </w:r>
            <w:r w:rsidRPr="00C6404B">
              <w:rPr>
                <w:color w:val="000000"/>
              </w:rPr>
              <w:lastRenderedPageBreak/>
              <w:t>социального самоопред</w:t>
            </w:r>
            <w:r>
              <w:rPr>
                <w:color w:val="000000"/>
              </w:rPr>
              <w:t>еления учащихся старших классов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число разработанных и реализованных инновационных образовательных технологий и методик, использованных для реализации программы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5.2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Создать мотивацию к решению сложных задач и основы системного мышления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5.2.1. </w:t>
            </w:r>
            <w:r w:rsidRPr="00C6404B">
              <w:rPr>
                <w:color w:val="000000"/>
              </w:rPr>
              <w:t>Проект – подготовка и запуск образовательной программы «</w:t>
            </w:r>
            <w:proofErr w:type="spellStart"/>
            <w:r w:rsidRPr="00C6404B">
              <w:rPr>
                <w:color w:val="000000"/>
              </w:rPr>
              <w:t>Игро</w:t>
            </w:r>
            <w:proofErr w:type="spellEnd"/>
            <w:r w:rsidRPr="00C6404B">
              <w:rPr>
                <w:color w:val="000000"/>
              </w:rPr>
              <w:t>-логика» (использование «игровых вселенных» в образовательном процессе)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5.3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Сформировать способность экспериментировать и создавать новое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5.3.1. </w:t>
            </w:r>
            <w:r w:rsidRPr="00C6404B">
              <w:rPr>
                <w:color w:val="000000"/>
              </w:rPr>
              <w:t>Проект – подготовка и запуск образовательной программы «Я – первооткрыватель»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246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lastRenderedPageBreak/>
              <w:t>6. Обеспечить выявление ранней социализации детей и молодежи, активизацию их познавательной активности и созидательной деятельности по производству общественно значимых ценностей</w:t>
            </w:r>
          </w:p>
        </w:tc>
        <w:tc>
          <w:tcPr>
            <w:tcW w:w="2535" w:type="pct"/>
            <w:gridSpan w:val="3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Программа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«</w:t>
            </w:r>
            <w:proofErr w:type="gramStart"/>
            <w:r w:rsidRPr="00C6404B">
              <w:rPr>
                <w:color w:val="000000"/>
              </w:rPr>
              <w:t>Юные</w:t>
            </w:r>
            <w:proofErr w:type="gramEnd"/>
            <w:r w:rsidRPr="00C6404B">
              <w:rPr>
                <w:color w:val="000000"/>
              </w:rPr>
              <w:t xml:space="preserve"> – городу»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6.1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Активизировать созидательную активность детей и молодежи по производству общественно-значимых ценностей 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6.1.1. </w:t>
            </w:r>
            <w:r w:rsidRPr="00C6404B">
              <w:rPr>
                <w:color w:val="000000"/>
              </w:rPr>
              <w:t>Проект «Дети обучают детей».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6.1.2. </w:t>
            </w:r>
            <w:r w:rsidRPr="00C6404B">
              <w:rPr>
                <w:color w:val="000000"/>
              </w:rPr>
              <w:t xml:space="preserve">Проект «Дети создают будущее». 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6.1.3. </w:t>
            </w:r>
            <w:r w:rsidRPr="00C6404B">
              <w:rPr>
                <w:color w:val="000000"/>
              </w:rPr>
              <w:t>Проект подготовки школьников в качестве младших тренеров, инструкторов–экскурсоводов и инструкторов по туризму.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6.1.4. </w:t>
            </w:r>
            <w:r w:rsidRPr="00C6404B">
              <w:rPr>
                <w:color w:val="000000"/>
              </w:rPr>
              <w:t>Проект «Создание школы волонтеров».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6.1.5. </w:t>
            </w:r>
            <w:r w:rsidRPr="00C6404B">
              <w:rPr>
                <w:color w:val="000000"/>
              </w:rPr>
              <w:t>Подпрограмма развития детского творчества «Создаем в игре – реализуем в жизни»</w:t>
            </w:r>
          </w:p>
        </w:tc>
        <w:tc>
          <w:tcPr>
            <w:tcW w:w="980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рост активности социальн</w:t>
            </w:r>
            <w:proofErr w:type="gramStart"/>
            <w:r w:rsidRPr="00C6404B">
              <w:rPr>
                <w:color w:val="000000"/>
              </w:rPr>
              <w:t>о–</w:t>
            </w:r>
            <w:proofErr w:type="gramEnd"/>
            <w:r w:rsidRPr="00C6404B">
              <w:rPr>
                <w:color w:val="000000"/>
              </w:rPr>
              <w:t xml:space="preserve"> ориентированной деятельности детей и молодежи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снижение наркомании и алкоголизма в детской и молодежной среде, преступности несовершеннолетних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>снижение числа разводов, детской заболеваемости в вынужденно сложившихся ранних семьях с возрастом одного или обоих родителей до 16 лет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 xml:space="preserve">в отдаленной </w:t>
            </w:r>
            <w:r w:rsidRPr="00C6404B">
              <w:rPr>
                <w:color w:val="000000"/>
              </w:rPr>
              <w:lastRenderedPageBreak/>
              <w:t>перспективе – рост социальной ответственности граждан, бизнеса, власти</w:t>
            </w:r>
          </w:p>
        </w:tc>
        <w:tc>
          <w:tcPr>
            <w:tcW w:w="949" w:type="pct"/>
            <w:vMerge w:val="restar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- </w:t>
            </w:r>
            <w:r w:rsidRPr="00C6404B">
              <w:rPr>
                <w:color w:val="000000"/>
              </w:rPr>
              <w:t>динамика количества и качества работ, представленных на выставка</w:t>
            </w:r>
            <w:proofErr w:type="gramStart"/>
            <w:r w:rsidRPr="00C6404B">
              <w:rPr>
                <w:color w:val="000000"/>
              </w:rPr>
              <w:t>х–</w:t>
            </w:r>
            <w:proofErr w:type="gramEnd"/>
            <w:r w:rsidRPr="00C6404B">
              <w:rPr>
                <w:color w:val="000000"/>
              </w:rPr>
              <w:t xml:space="preserve"> презентациях социально значимых результатов де</w:t>
            </w:r>
            <w:r>
              <w:rPr>
                <w:color w:val="000000"/>
              </w:rPr>
              <w:t>тского и молодежного творчества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 xml:space="preserve">динамика статистики преступлений, </w:t>
            </w:r>
            <w:r>
              <w:rPr>
                <w:color w:val="000000"/>
              </w:rPr>
              <w:t>совершенных несовершеннолетними</w:t>
            </w:r>
          </w:p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- </w:t>
            </w:r>
            <w:r w:rsidRPr="00C6404B">
              <w:rPr>
                <w:color w:val="000000"/>
              </w:rPr>
              <w:t xml:space="preserve">число разработанных и реализованных инновационных образовательных технологий и методик, использованных для </w:t>
            </w:r>
            <w:r w:rsidRPr="00C6404B">
              <w:rPr>
                <w:color w:val="000000"/>
              </w:rPr>
              <w:lastRenderedPageBreak/>
              <w:t>реализации программы</w:t>
            </w: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6.2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Обеспечить адаптацию </w:t>
            </w:r>
            <w:proofErr w:type="spellStart"/>
            <w:r w:rsidRPr="00C6404B">
              <w:rPr>
                <w:color w:val="000000"/>
              </w:rPr>
              <w:t>раннесоциализированных</w:t>
            </w:r>
            <w:proofErr w:type="spellEnd"/>
            <w:r w:rsidRPr="00C6404B">
              <w:rPr>
                <w:color w:val="000000"/>
              </w:rPr>
              <w:t xml:space="preserve"> подростков к социокультурной среде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6.2.1. </w:t>
            </w:r>
            <w:r w:rsidRPr="00C6404B">
              <w:rPr>
                <w:color w:val="000000"/>
              </w:rPr>
              <w:t>Проект – подготовка и запуск цикла психологических тренингов для социокультурной адаптации подростков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  <w:tr w:rsidR="004057E7" w:rsidRPr="00C6404B" w:rsidTr="009C2996">
        <w:trPr>
          <w:trHeight w:val="20"/>
        </w:trPr>
        <w:tc>
          <w:tcPr>
            <w:tcW w:w="196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>6.3</w:t>
            </w:r>
          </w:p>
        </w:tc>
        <w:tc>
          <w:tcPr>
            <w:tcW w:w="1144" w:type="pct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 w:rsidRPr="00C6404B">
              <w:rPr>
                <w:color w:val="000000"/>
              </w:rPr>
              <w:t xml:space="preserve">Повысить компетентность вынужденно сложившихся ранних семей с возрастом одного или обоих родителей до 16 лет в вопросах семейной жизни и </w:t>
            </w:r>
            <w:r w:rsidRPr="00C6404B">
              <w:rPr>
                <w:color w:val="000000"/>
              </w:rPr>
              <w:lastRenderedPageBreak/>
              <w:t>воспитания детей в ранних семьях, обеспечить позитивное восприятие таких семей взрослым социумом, без вмешательства ювенальной юстиции</w:t>
            </w:r>
          </w:p>
        </w:tc>
        <w:tc>
          <w:tcPr>
            <w:tcW w:w="1731" w:type="pct"/>
            <w:gridSpan w:val="2"/>
            <w:shd w:val="clear" w:color="auto" w:fill="auto"/>
          </w:tcPr>
          <w:p w:rsidR="004057E7" w:rsidRPr="00C6404B" w:rsidRDefault="004057E7" w:rsidP="009C2996">
            <w:pPr>
              <w:widowControl w:val="0"/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6.3.1. </w:t>
            </w:r>
            <w:r w:rsidRPr="00C6404B">
              <w:rPr>
                <w:color w:val="000000"/>
              </w:rPr>
              <w:t>Проект – подготовка и запуск образовательных программ «Юная мама» и «Юная семья»</w:t>
            </w:r>
          </w:p>
        </w:tc>
        <w:tc>
          <w:tcPr>
            <w:tcW w:w="980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949" w:type="pct"/>
            <w:vMerge/>
            <w:shd w:val="clear" w:color="auto" w:fill="auto"/>
          </w:tcPr>
          <w:p w:rsidR="004057E7" w:rsidRPr="00C6404B" w:rsidRDefault="004057E7" w:rsidP="004057E7">
            <w:pPr>
              <w:widowControl w:val="0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</w:tr>
    </w:tbl>
    <w:p w:rsidR="004057E7" w:rsidRDefault="004057E7" w:rsidP="004057E7">
      <w:pPr>
        <w:widowControl w:val="0"/>
        <w:spacing w:after="0" w:line="360" w:lineRule="auto"/>
        <w:rPr>
          <w:color w:val="000000"/>
          <w:sz w:val="28"/>
        </w:rPr>
      </w:pPr>
    </w:p>
    <w:p w:rsidR="003A082F" w:rsidRPr="004057E7" w:rsidRDefault="004057E7" w:rsidP="004057E7">
      <w:pPr>
        <w:pStyle w:val="a3"/>
        <w:rPr>
          <w:rFonts w:ascii="Times New Roman" w:hAnsi="Times New Roman" w:cs="Times New Roman"/>
          <w:sz w:val="24"/>
        </w:rPr>
      </w:pPr>
    </w:p>
    <w:sectPr w:rsidR="003A082F" w:rsidRPr="004057E7" w:rsidSect="00405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F0BD3"/>
    <w:multiLevelType w:val="hybridMultilevel"/>
    <w:tmpl w:val="F60CB06C"/>
    <w:lvl w:ilvl="0" w:tplc="999A3A02"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BF"/>
    <w:rsid w:val="00304FBF"/>
    <w:rsid w:val="004057E7"/>
    <w:rsid w:val="0058658B"/>
    <w:rsid w:val="005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7"/>
    <w:pPr>
      <w:spacing w:after="6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7"/>
    <w:pPr>
      <w:spacing w:after="60" w:line="240" w:lineRule="auto"/>
      <w:jc w:val="both"/>
    </w:pPr>
    <w:rPr>
      <w:rFonts w:ascii="Times New Roman" w:eastAsia="Calibri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2835</Words>
  <Characters>16163</Characters>
  <Application>Microsoft Office Word</Application>
  <DocSecurity>0</DocSecurity>
  <Lines>134</Lines>
  <Paragraphs>37</Paragraphs>
  <ScaleCrop>false</ScaleCrop>
  <Company/>
  <LinksUpToDate>false</LinksUpToDate>
  <CharactersWithSpaces>18961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</dc:creator>
  <cp:keywords/>
  <dc:description/>
  <cp:lastModifiedBy>Бажин</cp:lastModifiedBy>
  <cp:revision>2</cp:revision>
  <dcterms:created xsi:type="dcterms:W3CDTF">2014-02-17T10:41:00Z</dcterms:created>
  <dcterms:modified xsi:type="dcterms:W3CDTF">2014-02-17T10:41:00Z</dcterms:modified>
</cp:coreProperties>
</file>